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D929" w14:textId="452CAB77" w:rsidR="00FB5B5A" w:rsidRDefault="008B5054">
      <w:p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BDD60A" wp14:editId="7004F9E8">
            <wp:simplePos x="0" y="0"/>
            <wp:positionH relativeFrom="page">
              <wp:align>left</wp:align>
            </wp:positionH>
            <wp:positionV relativeFrom="paragraph">
              <wp:posOffset>577</wp:posOffset>
            </wp:positionV>
            <wp:extent cx="6260400" cy="950400"/>
            <wp:effectExtent l="0" t="0" r="0" b="2540"/>
            <wp:wrapTight wrapText="bothSides">
              <wp:wrapPolygon edited="0">
                <wp:start x="0" y="0"/>
                <wp:lineTo x="0" y="21225"/>
                <wp:lineTo x="21495" y="21225"/>
                <wp:lineTo x="2149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0" cy="9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C0751" w14:textId="77777777" w:rsidR="00FB5B5A" w:rsidRDefault="00FB5B5A">
      <w:pPr>
        <w:rPr>
          <w:b/>
          <w:bCs/>
          <w:color w:val="2E74B5" w:themeColor="accent5" w:themeShade="BF"/>
          <w:sz w:val="28"/>
          <w:szCs w:val="28"/>
        </w:rPr>
      </w:pPr>
    </w:p>
    <w:p w14:paraId="6545C8AE" w14:textId="77777777" w:rsidR="008B5054" w:rsidRDefault="008B5054">
      <w:pPr>
        <w:rPr>
          <w:b/>
          <w:bCs/>
          <w:color w:val="2E74B5" w:themeColor="accent5" w:themeShade="BF"/>
          <w:sz w:val="28"/>
          <w:szCs w:val="28"/>
        </w:rPr>
      </w:pPr>
    </w:p>
    <w:p w14:paraId="7FECC43A" w14:textId="77777777" w:rsidR="008B5054" w:rsidRDefault="008B5054">
      <w:pPr>
        <w:rPr>
          <w:b/>
          <w:bCs/>
          <w:color w:val="2E74B5" w:themeColor="accent5" w:themeShade="BF"/>
          <w:sz w:val="28"/>
          <w:szCs w:val="28"/>
        </w:rPr>
      </w:pPr>
    </w:p>
    <w:p w14:paraId="388CC3BC" w14:textId="413095B9" w:rsidR="00665B23" w:rsidRPr="00464EAF" w:rsidRDefault="008B5054">
      <w:p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bookmarkStart w:id="0" w:name="_Hlk79496090"/>
      <w:r w:rsidR="00464EAF" w:rsidRPr="00464EAF">
        <w:rPr>
          <w:b/>
          <w:bCs/>
          <w:color w:val="2E74B5" w:themeColor="accent5" w:themeShade="BF"/>
          <w:sz w:val="28"/>
          <w:szCs w:val="28"/>
        </w:rPr>
        <w:t>Vereniging Afbouwmedicatie vraagt jullie aandacht voor:</w:t>
      </w:r>
    </w:p>
    <w:p w14:paraId="10DA9C11" w14:textId="6695773B" w:rsidR="00464EAF" w:rsidRPr="00464EAF" w:rsidRDefault="00464EAF">
      <w:pPr>
        <w:rPr>
          <w:b/>
          <w:bCs/>
          <w:sz w:val="24"/>
          <w:szCs w:val="24"/>
        </w:rPr>
      </w:pPr>
      <w:r w:rsidRPr="00464EAF">
        <w:rPr>
          <w:b/>
          <w:bCs/>
          <w:sz w:val="24"/>
          <w:szCs w:val="24"/>
        </w:rPr>
        <w:t xml:space="preserve">Verhoogd </w:t>
      </w:r>
      <w:r w:rsidR="005423CC" w:rsidRPr="00464EAF">
        <w:rPr>
          <w:b/>
          <w:bCs/>
          <w:sz w:val="24"/>
          <w:szCs w:val="24"/>
        </w:rPr>
        <w:t>suïcide</w:t>
      </w:r>
      <w:r w:rsidRPr="00464EAF">
        <w:rPr>
          <w:b/>
          <w:bCs/>
          <w:sz w:val="24"/>
          <w:szCs w:val="24"/>
        </w:rPr>
        <w:t>risico bij:</w:t>
      </w:r>
    </w:p>
    <w:p w14:paraId="2F980CD4" w14:textId="24606795" w:rsidR="00464EAF" w:rsidRDefault="00464EAF" w:rsidP="00464EA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B5054">
        <w:rPr>
          <w:sz w:val="28"/>
          <w:szCs w:val="28"/>
        </w:rPr>
        <w:t>Op- en afbouw van psychofarmaca</w:t>
      </w:r>
    </w:p>
    <w:p w14:paraId="217277A1" w14:textId="6D8D58CD" w:rsidR="00D16D9B" w:rsidRPr="008B5054" w:rsidRDefault="00D16D9B" w:rsidP="00464EA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Afbouw van </w:t>
      </w:r>
      <w:proofErr w:type="spellStart"/>
      <w:r>
        <w:rPr>
          <w:sz w:val="28"/>
          <w:szCs w:val="28"/>
        </w:rPr>
        <w:t>opioiden</w:t>
      </w:r>
      <w:proofErr w:type="spellEnd"/>
    </w:p>
    <w:p w14:paraId="3315F747" w14:textId="231970F5" w:rsidR="00464EAF" w:rsidRPr="008B5054" w:rsidRDefault="00464EAF" w:rsidP="00464EAF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 w:rsidRPr="008B5054">
        <w:rPr>
          <w:sz w:val="28"/>
          <w:szCs w:val="28"/>
        </w:rPr>
        <w:t>Protracted</w:t>
      </w:r>
      <w:proofErr w:type="spellEnd"/>
      <w:r w:rsidRPr="008B5054">
        <w:rPr>
          <w:sz w:val="28"/>
          <w:szCs w:val="28"/>
        </w:rPr>
        <w:t xml:space="preserve"> Withdrawal </w:t>
      </w:r>
      <w:proofErr w:type="spellStart"/>
      <w:r w:rsidRPr="008B5054">
        <w:rPr>
          <w:sz w:val="28"/>
          <w:szCs w:val="28"/>
        </w:rPr>
        <w:t>Syndrome</w:t>
      </w:r>
      <w:proofErr w:type="spellEnd"/>
      <w:r w:rsidRPr="008B5054">
        <w:rPr>
          <w:sz w:val="28"/>
          <w:szCs w:val="28"/>
        </w:rPr>
        <w:t xml:space="preserve"> (PWS)</w:t>
      </w:r>
    </w:p>
    <w:p w14:paraId="6A0F05F2" w14:textId="496AD359" w:rsidR="00464EAF" w:rsidRPr="008B5054" w:rsidRDefault="00464EAF" w:rsidP="00464EA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B5054">
        <w:rPr>
          <w:sz w:val="28"/>
          <w:szCs w:val="28"/>
        </w:rPr>
        <w:t>Acathisie</w:t>
      </w:r>
    </w:p>
    <w:p w14:paraId="26AAF039" w14:textId="30ACAC79" w:rsidR="005372B9" w:rsidRPr="005372B9" w:rsidRDefault="005372B9" w:rsidP="005372B9">
      <w:pPr>
        <w:rPr>
          <w:sz w:val="24"/>
          <w:szCs w:val="24"/>
        </w:rPr>
      </w:pPr>
      <w:r>
        <w:rPr>
          <w:sz w:val="24"/>
          <w:szCs w:val="24"/>
        </w:rPr>
        <w:t xml:space="preserve">Waarom speciaal deze drie factoren benoemen? </w:t>
      </w:r>
      <w:r w:rsidRPr="005D21F7">
        <w:rPr>
          <w:b/>
          <w:bCs/>
          <w:sz w:val="24"/>
          <w:szCs w:val="24"/>
        </w:rPr>
        <w:t xml:space="preserve">Simpel; door </w:t>
      </w:r>
      <w:r w:rsidR="005D21F7" w:rsidRPr="005D21F7">
        <w:rPr>
          <w:b/>
          <w:bCs/>
          <w:sz w:val="24"/>
          <w:szCs w:val="24"/>
        </w:rPr>
        <w:t>het bestaan van</w:t>
      </w:r>
      <w:r w:rsidRPr="005D21F7">
        <w:rPr>
          <w:b/>
          <w:bCs/>
          <w:sz w:val="24"/>
          <w:szCs w:val="24"/>
        </w:rPr>
        <w:t xml:space="preserve"> mogelijkheden deze risico’s te verminderen/vermijden</w:t>
      </w:r>
      <w:r>
        <w:rPr>
          <w:sz w:val="24"/>
          <w:szCs w:val="24"/>
        </w:rPr>
        <w:t xml:space="preserve">. </w:t>
      </w:r>
      <w:r w:rsidR="005D21F7">
        <w:rPr>
          <w:sz w:val="24"/>
          <w:szCs w:val="24"/>
        </w:rPr>
        <w:t xml:space="preserve">Hoe? Door alert te zijn op bijwerkingen van medicatie, inclusief onttrekkingsverschijnselen, en daar het beleid op aan te passen. Bijvoorbeeld het adviseren/voorschrijven van lagere doseringen bij </w:t>
      </w:r>
      <w:proofErr w:type="spellStart"/>
      <w:r w:rsidR="005D21F7">
        <w:rPr>
          <w:sz w:val="24"/>
          <w:szCs w:val="24"/>
        </w:rPr>
        <w:t>op-en</w:t>
      </w:r>
      <w:proofErr w:type="spellEnd"/>
      <w:r w:rsidR="005D21F7">
        <w:rPr>
          <w:sz w:val="24"/>
          <w:szCs w:val="24"/>
        </w:rPr>
        <w:t xml:space="preserve"> afbouwen en ‘switchen’.</w:t>
      </w:r>
    </w:p>
    <w:p w14:paraId="39BC83BE" w14:textId="60C4A2CE" w:rsidR="00464EAF" w:rsidRDefault="00464EAF" w:rsidP="00464EAF">
      <w:pPr>
        <w:rPr>
          <w:sz w:val="24"/>
          <w:szCs w:val="24"/>
        </w:rPr>
      </w:pPr>
    </w:p>
    <w:p w14:paraId="72A6A2EE" w14:textId="1D2D3AE8" w:rsidR="00464EAF" w:rsidRDefault="001F0843" w:rsidP="00464EAF">
      <w:pPr>
        <w:rPr>
          <w:sz w:val="24"/>
          <w:szCs w:val="24"/>
        </w:rPr>
      </w:pPr>
      <w:r w:rsidRPr="005372B9">
        <w:rPr>
          <w:b/>
          <w:bCs/>
          <w:sz w:val="32"/>
          <w:szCs w:val="32"/>
        </w:rPr>
        <w:t>1</w:t>
      </w:r>
      <w:r w:rsidRPr="005372B9">
        <w:rPr>
          <w:sz w:val="32"/>
          <w:szCs w:val="32"/>
        </w:rPr>
        <w:t>.</w:t>
      </w:r>
      <w:r w:rsidR="00464EAF">
        <w:rPr>
          <w:sz w:val="24"/>
          <w:szCs w:val="24"/>
        </w:rPr>
        <w:t>Sinds de oprichting in 2017 staat de Vereniging Afbouwmedicatie dagelijks in contact met mensen die hun psychofarmaca op een verantwoorde wijze willen afbouwen.</w:t>
      </w:r>
    </w:p>
    <w:p w14:paraId="4BCE5DAA" w14:textId="38540299" w:rsidR="00464EAF" w:rsidRDefault="00464EAF" w:rsidP="00464EAF">
      <w:pPr>
        <w:rPr>
          <w:sz w:val="24"/>
          <w:szCs w:val="24"/>
        </w:rPr>
      </w:pPr>
      <w:r>
        <w:rPr>
          <w:sz w:val="24"/>
          <w:szCs w:val="24"/>
        </w:rPr>
        <w:t>Regelmatig is de aanleiding om onze hulp in te roepen; een of meerdere mislukte pogingen om deze medicatie te minderen en te stoppen. Naast onttrekkingsklachten als hoofdpijn enz. melden nogal wat mensen last te hebben (gehad) van gedachten aan suïcide.</w:t>
      </w:r>
    </w:p>
    <w:p w14:paraId="09F48B34" w14:textId="3ADDDA8A" w:rsidR="00464EAF" w:rsidRPr="003E5D94" w:rsidRDefault="00464EAF" w:rsidP="00464EAF">
      <w:pPr>
        <w:rPr>
          <w:b/>
          <w:bCs/>
          <w:sz w:val="24"/>
          <w:szCs w:val="24"/>
        </w:rPr>
      </w:pPr>
      <w:r w:rsidRPr="003E5D94">
        <w:rPr>
          <w:b/>
          <w:bCs/>
          <w:sz w:val="24"/>
          <w:szCs w:val="24"/>
        </w:rPr>
        <w:t xml:space="preserve">Verbaasd is men dat </w:t>
      </w:r>
      <w:r w:rsidR="001F0843" w:rsidRPr="003E5D94">
        <w:rPr>
          <w:b/>
          <w:bCs/>
          <w:sz w:val="24"/>
          <w:szCs w:val="24"/>
        </w:rPr>
        <w:t>dit zich voordoet zonder dat er ooit sprake van was in de aanloop naar het gebruik, bijv. bij een depressie.</w:t>
      </w:r>
    </w:p>
    <w:p w14:paraId="6C15AD9B" w14:textId="6F783F1F" w:rsidR="001F0843" w:rsidRPr="00226D54" w:rsidRDefault="001F0843" w:rsidP="00464EAF">
      <w:pPr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Het is een fenomeen wat steeds vaker aan de orde komt in artikelen; onder de naam </w:t>
      </w:r>
      <w:hyperlink r:id="rId9" w:history="1">
        <w:r w:rsidRPr="00263E17">
          <w:rPr>
            <w:rStyle w:val="Hyperlink"/>
            <w:b/>
            <w:bCs/>
            <w:sz w:val="24"/>
            <w:szCs w:val="24"/>
          </w:rPr>
          <w:t>‘drug-induced-</w:t>
        </w:r>
        <w:r w:rsidR="00C61B73" w:rsidRPr="00263E17">
          <w:rPr>
            <w:rStyle w:val="Hyperlink"/>
            <w:b/>
            <w:bCs/>
            <w:sz w:val="24"/>
            <w:szCs w:val="24"/>
          </w:rPr>
          <w:t>suïcide</w:t>
        </w:r>
        <w:r w:rsidRPr="00263E17">
          <w:rPr>
            <w:rStyle w:val="Hyperlink"/>
            <w:b/>
            <w:bCs/>
            <w:sz w:val="24"/>
            <w:szCs w:val="24"/>
          </w:rPr>
          <w:t>’</w:t>
        </w:r>
      </w:hyperlink>
      <w:r w:rsidR="00226D54">
        <w:rPr>
          <w:b/>
          <w:bCs/>
          <w:sz w:val="24"/>
          <w:szCs w:val="24"/>
          <w:vertAlign w:val="superscript"/>
        </w:rPr>
        <w:t>1</w:t>
      </w:r>
      <w:r w:rsidRPr="003E5D9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en wordt</w:t>
      </w:r>
      <w:r w:rsidR="00C61B73">
        <w:rPr>
          <w:sz w:val="24"/>
          <w:szCs w:val="24"/>
        </w:rPr>
        <w:t xml:space="preserve"> (in dit verband)</w:t>
      </w:r>
      <w:r>
        <w:rPr>
          <w:sz w:val="24"/>
          <w:szCs w:val="24"/>
        </w:rPr>
        <w:t xml:space="preserve"> geschaard onder de onttrekkingsverschijnselen.</w:t>
      </w:r>
    </w:p>
    <w:p w14:paraId="62634249" w14:textId="5B87C691" w:rsidR="001F0843" w:rsidRDefault="001F0843" w:rsidP="00464EAF">
      <w:pPr>
        <w:rPr>
          <w:sz w:val="24"/>
          <w:szCs w:val="24"/>
        </w:rPr>
      </w:pPr>
      <w:r w:rsidRPr="001F0843">
        <w:rPr>
          <w:sz w:val="24"/>
          <w:szCs w:val="24"/>
        </w:rPr>
        <w:t xml:space="preserve">Dat het mensen ‘out of </w:t>
      </w:r>
      <w:proofErr w:type="spellStart"/>
      <w:r w:rsidRPr="001F0843">
        <w:rPr>
          <w:sz w:val="24"/>
          <w:szCs w:val="24"/>
        </w:rPr>
        <w:t>the</w:t>
      </w:r>
      <w:proofErr w:type="spellEnd"/>
      <w:r w:rsidRPr="001F0843">
        <w:rPr>
          <w:sz w:val="24"/>
          <w:szCs w:val="24"/>
        </w:rPr>
        <w:t xml:space="preserve"> blue’ lijkt te</w:t>
      </w:r>
      <w:r>
        <w:rPr>
          <w:sz w:val="24"/>
          <w:szCs w:val="24"/>
        </w:rPr>
        <w:t xml:space="preserve"> overvallen boezemt veelal angst in voor een nieuwe afbouwpoging.</w:t>
      </w:r>
    </w:p>
    <w:p w14:paraId="2759EBA7" w14:textId="3FB22C67" w:rsidR="005B38C3" w:rsidRPr="005B38C3" w:rsidRDefault="00041C2E" w:rsidP="00464EAF">
      <w:pPr>
        <w:rPr>
          <w:sz w:val="24"/>
          <w:szCs w:val="24"/>
        </w:rPr>
      </w:pPr>
      <w:r>
        <w:rPr>
          <w:sz w:val="24"/>
          <w:szCs w:val="24"/>
        </w:rPr>
        <w:t xml:space="preserve">Dit aspect van ‘onverwacht’ optreden van gedachten aan suïcide kan toegevoegd worden aan de reeds </w:t>
      </w:r>
      <w:hyperlink r:id="rId10" w:history="1">
        <w:r w:rsidRPr="00041C2E">
          <w:rPr>
            <w:rStyle w:val="Hyperlink"/>
            <w:sz w:val="24"/>
            <w:szCs w:val="24"/>
          </w:rPr>
          <w:t>meermalen bevestigde ‘onvoorspelbaarheid’ van suïcide</w:t>
        </w:r>
      </w:hyperlink>
      <w:r w:rsidR="00226D54">
        <w:rPr>
          <w:sz w:val="24"/>
          <w:szCs w:val="24"/>
        </w:rPr>
        <w:t xml:space="preserve"> </w:t>
      </w:r>
      <w:r w:rsidR="00226D54">
        <w:rPr>
          <w:sz w:val="24"/>
          <w:szCs w:val="24"/>
          <w:vertAlign w:val="superscript"/>
        </w:rPr>
        <w:t>2</w:t>
      </w:r>
      <w:r w:rsidR="00226D54">
        <w:rPr>
          <w:sz w:val="24"/>
          <w:szCs w:val="24"/>
        </w:rPr>
        <w:t>.</w:t>
      </w:r>
    </w:p>
    <w:p w14:paraId="02D982D2" w14:textId="5DC275C3" w:rsidR="00041C2E" w:rsidRDefault="00041C2E" w:rsidP="00464EAF">
      <w:pPr>
        <w:rPr>
          <w:sz w:val="24"/>
          <w:szCs w:val="24"/>
        </w:rPr>
      </w:pPr>
      <w:r>
        <w:rPr>
          <w:sz w:val="24"/>
          <w:szCs w:val="24"/>
        </w:rPr>
        <w:t xml:space="preserve">Maar wel met dit verschil: in tegenstelling tot veel van de oorzaken en omstandigheden kan preventief het </w:t>
      </w:r>
      <w:bookmarkEnd w:id="0"/>
      <w:r>
        <w:rPr>
          <w:sz w:val="24"/>
          <w:szCs w:val="24"/>
        </w:rPr>
        <w:t xml:space="preserve">verschil gemaakt worden door </w:t>
      </w:r>
      <w:r w:rsidR="000F4523">
        <w:rPr>
          <w:sz w:val="24"/>
          <w:szCs w:val="24"/>
        </w:rPr>
        <w:t>patiënten</w:t>
      </w:r>
      <w:r>
        <w:rPr>
          <w:sz w:val="24"/>
          <w:szCs w:val="24"/>
        </w:rPr>
        <w:t xml:space="preserve"> </w:t>
      </w:r>
      <w:r w:rsidR="000F4523"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>te helpen bij het voorkomen van onttrekkingsverschijnselen door afbouwen-op-maat voor te schrijven.</w:t>
      </w:r>
    </w:p>
    <w:p w14:paraId="0C6ED1A2" w14:textId="63A72ACD" w:rsidR="005B38C3" w:rsidRPr="005B38C3" w:rsidRDefault="001F0843" w:rsidP="00464EA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>Eenzelfde beeld lijkt ook tij</w:t>
      </w:r>
      <w:r w:rsidR="00542C98">
        <w:rPr>
          <w:sz w:val="24"/>
          <w:szCs w:val="24"/>
        </w:rPr>
        <w:t>de</w:t>
      </w:r>
      <w:r>
        <w:rPr>
          <w:sz w:val="24"/>
          <w:szCs w:val="24"/>
        </w:rPr>
        <w:t xml:space="preserve">ns het opbouwen te kunnen voorkomen </w:t>
      </w:r>
      <w:hyperlink r:id="rId11" w:history="1">
        <w:r w:rsidRPr="00263E17">
          <w:rPr>
            <w:rStyle w:val="Hyperlink"/>
            <w:sz w:val="24"/>
            <w:szCs w:val="24"/>
          </w:rPr>
          <w:t>(</w:t>
        </w:r>
        <w:proofErr w:type="spellStart"/>
        <w:r w:rsidRPr="00263E17">
          <w:rPr>
            <w:rStyle w:val="Hyperlink"/>
            <w:sz w:val="24"/>
            <w:szCs w:val="24"/>
          </w:rPr>
          <w:t>Seroxatclaims</w:t>
        </w:r>
        <w:proofErr w:type="spellEnd"/>
      </w:hyperlink>
      <w:r>
        <w:rPr>
          <w:sz w:val="24"/>
          <w:szCs w:val="24"/>
        </w:rPr>
        <w:t>)</w:t>
      </w:r>
      <w:r w:rsidR="005B38C3">
        <w:rPr>
          <w:sz w:val="24"/>
          <w:szCs w:val="24"/>
          <w:vertAlign w:val="superscript"/>
        </w:rPr>
        <w:t>3</w:t>
      </w:r>
    </w:p>
    <w:p w14:paraId="461214AA" w14:textId="1F813C50" w:rsidR="005B38C3" w:rsidRPr="00552073" w:rsidRDefault="003E5D94" w:rsidP="00464EA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Geleidelijk </w:t>
      </w:r>
      <w:proofErr w:type="spellStart"/>
      <w:r>
        <w:rPr>
          <w:sz w:val="24"/>
          <w:szCs w:val="24"/>
        </w:rPr>
        <w:t>op-en</w:t>
      </w:r>
      <w:proofErr w:type="spellEnd"/>
      <w:r>
        <w:rPr>
          <w:sz w:val="24"/>
          <w:szCs w:val="24"/>
        </w:rPr>
        <w:t xml:space="preserve"> afbouwen vermindert de kans op dit potentieel gevaarlijke (</w:t>
      </w:r>
      <w:proofErr w:type="spellStart"/>
      <w:r>
        <w:rPr>
          <w:sz w:val="24"/>
          <w:szCs w:val="24"/>
        </w:rPr>
        <w:t>onttrekkings</w:t>
      </w:r>
      <w:proofErr w:type="spellEnd"/>
      <w:r>
        <w:rPr>
          <w:sz w:val="24"/>
          <w:szCs w:val="24"/>
        </w:rPr>
        <w:t>)verschijnsel. Hiervoor zijn vaak lagere doseringen nodig;</w:t>
      </w:r>
      <w:hyperlink r:id="rId12" w:history="1">
        <w:r w:rsidRPr="00263E17">
          <w:rPr>
            <w:rStyle w:val="Hyperlink"/>
            <w:sz w:val="24"/>
            <w:szCs w:val="24"/>
          </w:rPr>
          <w:t xml:space="preserve"> bereidingen</w:t>
        </w:r>
      </w:hyperlink>
      <w:r w:rsidR="005B38C3">
        <w:rPr>
          <w:rStyle w:val="Voetnootmarkering"/>
          <w:sz w:val="24"/>
          <w:szCs w:val="24"/>
        </w:rPr>
        <w:t xml:space="preserve"> </w:t>
      </w:r>
      <w:r w:rsidR="005B38C3"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 xml:space="preserve">op maat via de apotheek of via </w:t>
      </w:r>
      <w:hyperlink r:id="rId13" w:history="1">
        <w:r w:rsidRPr="00472E12">
          <w:rPr>
            <w:rStyle w:val="Hyperlink"/>
            <w:sz w:val="24"/>
            <w:szCs w:val="24"/>
          </w:rPr>
          <w:t>www.taperingstrip.nl</w:t>
        </w:r>
      </w:hyperlink>
      <w:r w:rsidR="00542C98">
        <w:rPr>
          <w:sz w:val="24"/>
          <w:szCs w:val="24"/>
        </w:rPr>
        <w:t xml:space="preserve"> </w:t>
      </w:r>
      <w:r w:rsidR="00552073">
        <w:rPr>
          <w:sz w:val="24"/>
          <w:szCs w:val="24"/>
          <w:vertAlign w:val="superscript"/>
        </w:rPr>
        <w:t>5</w:t>
      </w:r>
    </w:p>
    <w:p w14:paraId="6DD2B3C8" w14:textId="6171CC55" w:rsidR="003E5D94" w:rsidRPr="001F0843" w:rsidRDefault="003E5D94" w:rsidP="00464EAF">
      <w:pPr>
        <w:rPr>
          <w:sz w:val="24"/>
          <w:szCs w:val="24"/>
        </w:rPr>
      </w:pPr>
      <w:r>
        <w:rPr>
          <w:sz w:val="24"/>
          <w:szCs w:val="24"/>
        </w:rPr>
        <w:t>Een extra oogje in het zeil is tijdens kwetsbare periodes t.g.v. veranderingen van doseringen geen overbodige luxe (ook tijdens het zg. ‘switchen’).</w:t>
      </w:r>
    </w:p>
    <w:p w14:paraId="69EAD60F" w14:textId="5D1DBAAE" w:rsidR="002029AE" w:rsidRPr="00EC317C" w:rsidRDefault="00D16D9B" w:rsidP="00464EAF">
      <w:pPr>
        <w:rPr>
          <w:sz w:val="24"/>
          <w:szCs w:val="24"/>
          <w:vertAlign w:val="superscript"/>
        </w:rPr>
      </w:pPr>
      <w:r w:rsidRPr="00D16D9B"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Ook bij </w:t>
      </w:r>
      <w:hyperlink r:id="rId14" w:history="1">
        <w:r w:rsidRPr="002029AE">
          <w:rPr>
            <w:rStyle w:val="Hyperlink"/>
            <w:sz w:val="24"/>
            <w:szCs w:val="24"/>
          </w:rPr>
          <w:t>afbouwen van opioïden</w:t>
        </w:r>
      </w:hyperlink>
      <w:r w:rsidR="00EC317C">
        <w:rPr>
          <w:sz w:val="24"/>
          <w:szCs w:val="24"/>
          <w:vertAlign w:val="superscript"/>
        </w:rPr>
        <w:t>6</w:t>
      </w:r>
      <w:r w:rsidR="00542C98">
        <w:rPr>
          <w:sz w:val="24"/>
          <w:szCs w:val="24"/>
        </w:rPr>
        <w:t xml:space="preserve"> </w:t>
      </w:r>
      <w:r w:rsidR="00EC317C">
        <w:rPr>
          <w:rStyle w:val="Voetnootmarkering"/>
          <w:sz w:val="24"/>
          <w:szCs w:val="24"/>
          <w:vertAlign w:val="baseline"/>
        </w:rPr>
        <w:t xml:space="preserve"> </w:t>
      </w:r>
      <w:r>
        <w:rPr>
          <w:sz w:val="24"/>
          <w:szCs w:val="24"/>
        </w:rPr>
        <w:t xml:space="preserve">is het belangrijk dat niet </w:t>
      </w:r>
      <w:hyperlink r:id="rId15" w:history="1">
        <w:r w:rsidRPr="00D16D9B">
          <w:rPr>
            <w:rStyle w:val="Hyperlink"/>
            <w:sz w:val="24"/>
            <w:szCs w:val="24"/>
          </w:rPr>
          <w:t>te snel</w:t>
        </w:r>
      </w:hyperlink>
      <w:r w:rsidR="00542C98">
        <w:rPr>
          <w:sz w:val="24"/>
          <w:szCs w:val="24"/>
        </w:rPr>
        <w:t xml:space="preserve"> </w:t>
      </w:r>
      <w:r w:rsidR="00EC317C">
        <w:rPr>
          <w:rStyle w:val="Voetnootmarkering"/>
          <w:sz w:val="24"/>
          <w:szCs w:val="24"/>
        </w:rPr>
        <w:t>7</w:t>
      </w:r>
      <w:r>
        <w:rPr>
          <w:sz w:val="24"/>
          <w:szCs w:val="24"/>
        </w:rPr>
        <w:t xml:space="preserve"> te doen. </w:t>
      </w:r>
      <w:r w:rsidR="002029AE">
        <w:rPr>
          <w:sz w:val="24"/>
          <w:szCs w:val="24"/>
        </w:rPr>
        <w:t xml:space="preserve">Net als bij (andere) psychofarmaca verzuimen farmaceuten de productie van lagere doseringen, dus zal het voor </w:t>
      </w:r>
      <w:r w:rsidR="00727E5A">
        <w:rPr>
          <w:sz w:val="24"/>
          <w:szCs w:val="24"/>
        </w:rPr>
        <w:t>een deel (</w:t>
      </w:r>
      <w:hyperlink r:id="rId16" w:history="1">
        <w:r w:rsidR="002029AE" w:rsidRPr="00727E5A">
          <w:rPr>
            <w:rStyle w:val="Hyperlink"/>
            <w:sz w:val="24"/>
            <w:szCs w:val="24"/>
          </w:rPr>
          <w:t>minstens 10%</w:t>
        </w:r>
      </w:hyperlink>
      <w:r w:rsidR="002029AE">
        <w:rPr>
          <w:sz w:val="24"/>
          <w:szCs w:val="24"/>
        </w:rPr>
        <w:t xml:space="preserve"> </w:t>
      </w:r>
      <w:r w:rsidR="00EC317C">
        <w:rPr>
          <w:rStyle w:val="Voetnootmarkering"/>
          <w:sz w:val="24"/>
          <w:szCs w:val="24"/>
        </w:rPr>
        <w:t>8</w:t>
      </w:r>
      <w:r w:rsidR="00727E5A">
        <w:rPr>
          <w:sz w:val="24"/>
          <w:szCs w:val="24"/>
        </w:rPr>
        <w:t>)</w:t>
      </w:r>
      <w:r w:rsidR="002029AE">
        <w:rPr>
          <w:sz w:val="24"/>
          <w:szCs w:val="24"/>
        </w:rPr>
        <w:t xml:space="preserve">van de patiënten noodzakelijk zijn maatwerk via speciale bereidingen te leveren. </w:t>
      </w:r>
      <w:r w:rsidR="005B6DAF">
        <w:rPr>
          <w:sz w:val="24"/>
          <w:szCs w:val="24"/>
        </w:rPr>
        <w:t>Zodat het titreren door de huisarts gedaan kan worden en patiënten niet op een maandenlange wachtlijst voor de verslavingszorg terecht komen.</w:t>
      </w:r>
      <w:r w:rsidR="00220780">
        <w:rPr>
          <w:sz w:val="24"/>
          <w:szCs w:val="24"/>
        </w:rPr>
        <w:t xml:space="preserve"> En in de verleiding kunnen komen te snel af te bouwen.</w:t>
      </w:r>
    </w:p>
    <w:p w14:paraId="1ACDF8FC" w14:textId="5C38EF35" w:rsidR="001F0843" w:rsidRDefault="00220780" w:rsidP="00464EAF">
      <w:pPr>
        <w:rPr>
          <w:sz w:val="24"/>
          <w:szCs w:val="24"/>
        </w:rPr>
      </w:pPr>
      <w:r>
        <w:rPr>
          <w:b/>
          <w:bCs/>
          <w:sz w:val="32"/>
          <w:szCs w:val="32"/>
        </w:rPr>
        <w:t>3</w:t>
      </w:r>
      <w:r w:rsidR="001F0843" w:rsidRPr="005372B9">
        <w:rPr>
          <w:b/>
          <w:bCs/>
          <w:sz w:val="32"/>
          <w:szCs w:val="32"/>
        </w:rPr>
        <w:t>.</w:t>
      </w:r>
      <w:r w:rsidR="00100B19">
        <w:rPr>
          <w:sz w:val="24"/>
          <w:szCs w:val="24"/>
        </w:rPr>
        <w:t xml:space="preserve"> Ondanks de veronderstelling dat </w:t>
      </w:r>
      <w:r w:rsidR="00E66E34">
        <w:rPr>
          <w:sz w:val="24"/>
          <w:szCs w:val="24"/>
        </w:rPr>
        <w:t>onttrekkingsverschijnselen</w:t>
      </w:r>
      <w:r w:rsidR="00996950">
        <w:rPr>
          <w:sz w:val="24"/>
          <w:szCs w:val="24"/>
        </w:rPr>
        <w:t xml:space="preserve"> tijdens/na afbouwen tot max. 4 weken duren, zijn er veel mensen die lang</w:t>
      </w:r>
      <w:r w:rsidR="00E66E34">
        <w:rPr>
          <w:sz w:val="24"/>
          <w:szCs w:val="24"/>
        </w:rPr>
        <w:t>durig (meer dan een jaar bijv.)klachten houden.</w:t>
      </w:r>
    </w:p>
    <w:p w14:paraId="29F56780" w14:textId="0AE943BD" w:rsidR="00E66E34" w:rsidRPr="00EC317C" w:rsidRDefault="00E66E34" w:rsidP="00464EA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Dit wordt het ‘</w:t>
      </w:r>
      <w:proofErr w:type="spellStart"/>
      <w:r w:rsidR="00263E17">
        <w:rPr>
          <w:sz w:val="24"/>
          <w:szCs w:val="24"/>
        </w:rPr>
        <w:fldChar w:fldCharType="begin"/>
      </w:r>
      <w:r w:rsidR="00263E17">
        <w:rPr>
          <w:sz w:val="24"/>
          <w:szCs w:val="24"/>
        </w:rPr>
        <w:instrText xml:space="preserve"> HYPERLINK "https://journals.sagepub.com/doi/full/10.1177/2045125320980573" </w:instrText>
      </w:r>
      <w:r w:rsidR="00263E17">
        <w:rPr>
          <w:sz w:val="24"/>
          <w:szCs w:val="24"/>
        </w:rPr>
      </w:r>
      <w:r w:rsidR="00263E17">
        <w:rPr>
          <w:sz w:val="24"/>
          <w:szCs w:val="24"/>
        </w:rPr>
        <w:fldChar w:fldCharType="separate"/>
      </w:r>
      <w:r w:rsidRPr="00263E17">
        <w:rPr>
          <w:rStyle w:val="Hyperlink"/>
          <w:sz w:val="24"/>
          <w:szCs w:val="24"/>
        </w:rPr>
        <w:t>protracted</w:t>
      </w:r>
      <w:proofErr w:type="spellEnd"/>
      <w:r w:rsidRPr="00263E17">
        <w:rPr>
          <w:rStyle w:val="Hyperlink"/>
          <w:sz w:val="24"/>
          <w:szCs w:val="24"/>
        </w:rPr>
        <w:t xml:space="preserve"> withdrawal </w:t>
      </w:r>
      <w:proofErr w:type="spellStart"/>
      <w:r w:rsidRPr="00263E17">
        <w:rPr>
          <w:rStyle w:val="Hyperlink"/>
          <w:sz w:val="24"/>
          <w:szCs w:val="24"/>
        </w:rPr>
        <w:t>syndrome</w:t>
      </w:r>
      <w:proofErr w:type="spellEnd"/>
      <w:r w:rsidRPr="00263E17">
        <w:rPr>
          <w:rStyle w:val="Hyperlink"/>
          <w:sz w:val="24"/>
          <w:szCs w:val="24"/>
        </w:rPr>
        <w:t>’</w:t>
      </w:r>
      <w:r w:rsidR="00263E17">
        <w:rPr>
          <w:sz w:val="24"/>
          <w:szCs w:val="24"/>
        </w:rPr>
        <w:fldChar w:fldCharType="end"/>
      </w:r>
      <w:r w:rsidR="00542C98">
        <w:rPr>
          <w:sz w:val="24"/>
          <w:szCs w:val="24"/>
        </w:rPr>
        <w:t xml:space="preserve"> </w:t>
      </w:r>
      <w:r w:rsidR="00EC317C">
        <w:rPr>
          <w:rStyle w:val="Voetnootmarkering"/>
          <w:sz w:val="24"/>
          <w:szCs w:val="24"/>
        </w:rPr>
        <w:t xml:space="preserve">9 </w:t>
      </w:r>
      <w:r>
        <w:rPr>
          <w:sz w:val="24"/>
          <w:szCs w:val="24"/>
        </w:rPr>
        <w:t xml:space="preserve">of </w:t>
      </w:r>
      <w:hyperlink r:id="rId17" w:history="1">
        <w:r w:rsidRPr="005423CC">
          <w:rPr>
            <w:rStyle w:val="Hyperlink"/>
            <w:sz w:val="24"/>
            <w:szCs w:val="24"/>
          </w:rPr>
          <w:t>verlengd</w:t>
        </w:r>
        <w:r w:rsidR="00EC317C">
          <w:rPr>
            <w:rStyle w:val="Hyperlink"/>
            <w:sz w:val="24"/>
            <w:szCs w:val="24"/>
          </w:rPr>
          <w:t xml:space="preserve"> </w:t>
        </w:r>
        <w:r w:rsidRPr="005423CC">
          <w:rPr>
            <w:rStyle w:val="Hyperlink"/>
            <w:sz w:val="24"/>
            <w:szCs w:val="24"/>
          </w:rPr>
          <w:t>ontwenningssyndroom</w:t>
        </w:r>
      </w:hyperlink>
      <w:r w:rsidR="00EC317C">
        <w:rPr>
          <w:sz w:val="24"/>
          <w:szCs w:val="24"/>
          <w:vertAlign w:val="superscript"/>
        </w:rPr>
        <w:t xml:space="preserve">  10 </w:t>
      </w:r>
      <w:r>
        <w:rPr>
          <w:sz w:val="24"/>
          <w:szCs w:val="24"/>
        </w:rPr>
        <w:t xml:space="preserve">genoemd. Ook bij deze groep mensen komt suïcide meer voor. </w:t>
      </w:r>
    </w:p>
    <w:p w14:paraId="4E435FB8" w14:textId="0DC96865" w:rsidR="00E66E34" w:rsidRDefault="00E66E34" w:rsidP="00464EAF">
      <w:pPr>
        <w:rPr>
          <w:sz w:val="24"/>
          <w:szCs w:val="24"/>
        </w:rPr>
      </w:pPr>
      <w:r>
        <w:rPr>
          <w:sz w:val="24"/>
          <w:szCs w:val="24"/>
        </w:rPr>
        <w:t>Hervatten van een lage dosis van het afgebouwde middel (bijv. 2 mg paroxetine), lijkt soms te helpen.</w:t>
      </w:r>
    </w:p>
    <w:p w14:paraId="02B6A597" w14:textId="2F0E8A70" w:rsidR="00E66E34" w:rsidRDefault="00E66E34" w:rsidP="00464EAF">
      <w:pPr>
        <w:rPr>
          <w:sz w:val="24"/>
          <w:szCs w:val="24"/>
        </w:rPr>
      </w:pPr>
      <w:r>
        <w:rPr>
          <w:sz w:val="24"/>
          <w:szCs w:val="24"/>
        </w:rPr>
        <w:t>We hebben de indruk dat mensen die hun psychofarmaca te snel hebben afgebouwd; d.w.z. doorgegaan zijn met minderen ondanks onttrekkingsverschijnselen, een grotere kans hebben op het voortduren van klachten.</w:t>
      </w:r>
    </w:p>
    <w:p w14:paraId="5BE1C8F3" w14:textId="76C66D20" w:rsidR="00E66E34" w:rsidRPr="00EC317C" w:rsidRDefault="00220780" w:rsidP="00464EAF">
      <w:pPr>
        <w:rPr>
          <w:sz w:val="24"/>
          <w:szCs w:val="24"/>
          <w:vertAlign w:val="superscript"/>
        </w:rPr>
      </w:pPr>
      <w:r>
        <w:rPr>
          <w:b/>
          <w:bCs/>
          <w:sz w:val="32"/>
          <w:szCs w:val="32"/>
        </w:rPr>
        <w:t>4</w:t>
      </w:r>
      <w:r w:rsidR="00E66E34" w:rsidRPr="005372B9">
        <w:rPr>
          <w:b/>
          <w:bCs/>
          <w:sz w:val="32"/>
          <w:szCs w:val="32"/>
        </w:rPr>
        <w:t>.</w:t>
      </w:r>
      <w:hyperlink r:id="rId18" w:history="1">
        <w:r w:rsidR="00E66E34" w:rsidRPr="00263E17">
          <w:rPr>
            <w:rStyle w:val="Hyperlink"/>
            <w:sz w:val="24"/>
            <w:szCs w:val="24"/>
          </w:rPr>
          <w:t>Acathisie</w:t>
        </w:r>
      </w:hyperlink>
      <w:r w:rsidR="00542C98">
        <w:rPr>
          <w:sz w:val="24"/>
          <w:szCs w:val="24"/>
        </w:rPr>
        <w:t xml:space="preserve"> </w:t>
      </w:r>
      <w:r w:rsidR="00EC317C">
        <w:rPr>
          <w:rStyle w:val="Voetnootmarkering"/>
          <w:sz w:val="24"/>
          <w:szCs w:val="24"/>
        </w:rPr>
        <w:t>11</w:t>
      </w:r>
      <w:r w:rsidR="00E66E34">
        <w:rPr>
          <w:sz w:val="24"/>
          <w:szCs w:val="24"/>
        </w:rPr>
        <w:t xml:space="preserve"> is</w:t>
      </w:r>
      <w:r w:rsidR="005423CC">
        <w:rPr>
          <w:sz w:val="24"/>
          <w:szCs w:val="24"/>
        </w:rPr>
        <w:t xml:space="preserve"> primair een bijwerking van medicatie en</w:t>
      </w:r>
      <w:r w:rsidR="00E66E34">
        <w:rPr>
          <w:sz w:val="24"/>
          <w:szCs w:val="24"/>
        </w:rPr>
        <w:t xml:space="preserve"> een vorm van ondraaglijk lijden </w:t>
      </w:r>
      <w:r w:rsidR="005423CC">
        <w:rPr>
          <w:sz w:val="24"/>
          <w:szCs w:val="24"/>
        </w:rPr>
        <w:t xml:space="preserve">die </w:t>
      </w:r>
      <w:r w:rsidR="00263E17">
        <w:rPr>
          <w:sz w:val="24"/>
          <w:szCs w:val="24"/>
        </w:rPr>
        <w:t xml:space="preserve">kan </w:t>
      </w:r>
      <w:r w:rsidR="005423CC">
        <w:rPr>
          <w:sz w:val="24"/>
          <w:szCs w:val="24"/>
        </w:rPr>
        <w:t>leid</w:t>
      </w:r>
      <w:r w:rsidR="00263E17">
        <w:rPr>
          <w:sz w:val="24"/>
          <w:szCs w:val="24"/>
        </w:rPr>
        <w:t>en</w:t>
      </w:r>
      <w:r w:rsidR="005423CC">
        <w:rPr>
          <w:sz w:val="24"/>
          <w:szCs w:val="24"/>
        </w:rPr>
        <w:t xml:space="preserve"> tot </w:t>
      </w:r>
      <w:r w:rsidR="00263E17">
        <w:rPr>
          <w:sz w:val="24"/>
          <w:szCs w:val="24"/>
        </w:rPr>
        <w:t>suïcide</w:t>
      </w:r>
      <w:r w:rsidR="005423CC">
        <w:rPr>
          <w:sz w:val="24"/>
          <w:szCs w:val="24"/>
        </w:rPr>
        <w:t xml:space="preserve"> en </w:t>
      </w:r>
      <w:proofErr w:type="spellStart"/>
      <w:r w:rsidR="005423CC">
        <w:rPr>
          <w:sz w:val="24"/>
          <w:szCs w:val="24"/>
        </w:rPr>
        <w:t>homocide</w:t>
      </w:r>
      <w:proofErr w:type="spellEnd"/>
      <w:r w:rsidR="005423CC">
        <w:rPr>
          <w:sz w:val="24"/>
          <w:szCs w:val="24"/>
        </w:rPr>
        <w:t xml:space="preserve">. Het komt ook voor tijdens en na afbouwen. Helaas is er </w:t>
      </w:r>
      <w:r w:rsidR="000F4523">
        <w:rPr>
          <w:sz w:val="24"/>
          <w:szCs w:val="24"/>
        </w:rPr>
        <w:t xml:space="preserve"> </w:t>
      </w:r>
      <w:r w:rsidR="005423CC">
        <w:rPr>
          <w:sz w:val="24"/>
          <w:szCs w:val="24"/>
        </w:rPr>
        <w:t>geen kruid tegen gewassen. Belangrijk is om mensen te behoeden voor de zg.</w:t>
      </w:r>
      <w:hyperlink r:id="rId19" w:history="1">
        <w:r w:rsidR="005423CC" w:rsidRPr="000B71AB">
          <w:rPr>
            <w:rStyle w:val="Hyperlink"/>
            <w:sz w:val="24"/>
            <w:szCs w:val="24"/>
          </w:rPr>
          <w:t xml:space="preserve">’ </w:t>
        </w:r>
        <w:proofErr w:type="spellStart"/>
        <w:r w:rsidR="005423CC" w:rsidRPr="000B71AB">
          <w:rPr>
            <w:rStyle w:val="Hyperlink"/>
            <w:sz w:val="24"/>
            <w:szCs w:val="24"/>
          </w:rPr>
          <w:t>iatrogenic</w:t>
        </w:r>
        <w:proofErr w:type="spellEnd"/>
        <w:r w:rsidR="005423CC" w:rsidRPr="000B71AB">
          <w:rPr>
            <w:rStyle w:val="Hyperlink"/>
            <w:sz w:val="24"/>
            <w:szCs w:val="24"/>
          </w:rPr>
          <w:t xml:space="preserve"> </w:t>
        </w:r>
        <w:proofErr w:type="spellStart"/>
        <w:r w:rsidR="005423CC" w:rsidRPr="000B71AB">
          <w:rPr>
            <w:rStyle w:val="Hyperlink"/>
            <w:sz w:val="24"/>
            <w:szCs w:val="24"/>
          </w:rPr>
          <w:t>medication</w:t>
        </w:r>
        <w:proofErr w:type="spellEnd"/>
        <w:r w:rsidR="005423CC" w:rsidRPr="000B71AB">
          <w:rPr>
            <w:rStyle w:val="Hyperlink"/>
            <w:sz w:val="24"/>
            <w:szCs w:val="24"/>
          </w:rPr>
          <w:t xml:space="preserve"> cascade’</w:t>
        </w:r>
        <w:r w:rsidR="00542C98">
          <w:rPr>
            <w:rStyle w:val="Hyperlink"/>
            <w:sz w:val="24"/>
            <w:szCs w:val="24"/>
          </w:rPr>
          <w:t xml:space="preserve"> </w:t>
        </w:r>
        <w:r w:rsidR="00EC317C">
          <w:rPr>
            <w:rStyle w:val="Voetnootmarkering"/>
            <w:color w:val="0563C1" w:themeColor="hyperlink"/>
            <w:sz w:val="24"/>
            <w:szCs w:val="24"/>
            <w:u w:val="single"/>
          </w:rPr>
          <w:t>12</w:t>
        </w:r>
        <w:r w:rsidR="005423CC" w:rsidRPr="000B71AB">
          <w:rPr>
            <w:rStyle w:val="Hyperlink"/>
            <w:sz w:val="24"/>
            <w:szCs w:val="24"/>
          </w:rPr>
          <w:t>,</w:t>
        </w:r>
      </w:hyperlink>
      <w:r w:rsidR="005423CC">
        <w:rPr>
          <w:sz w:val="24"/>
          <w:szCs w:val="24"/>
        </w:rPr>
        <w:t xml:space="preserve"> waarbij getracht wordt de bijwerkingen van het ene met de introductie van steeds meer andere medicijnen te bestrijden. </w:t>
      </w:r>
    </w:p>
    <w:p w14:paraId="108934F9" w14:textId="7AC1E7EE" w:rsidR="005D21F7" w:rsidRDefault="005D21F7" w:rsidP="00464EAF">
      <w:pPr>
        <w:rPr>
          <w:sz w:val="24"/>
          <w:szCs w:val="24"/>
        </w:rPr>
      </w:pPr>
    </w:p>
    <w:p w14:paraId="694F6279" w14:textId="72A1A510" w:rsidR="005D21F7" w:rsidRDefault="005D21F7" w:rsidP="00464EAF">
      <w:pPr>
        <w:rPr>
          <w:sz w:val="24"/>
          <w:szCs w:val="24"/>
        </w:rPr>
      </w:pPr>
      <w:r>
        <w:rPr>
          <w:sz w:val="24"/>
          <w:szCs w:val="24"/>
        </w:rPr>
        <w:t xml:space="preserve">Vragen/opmerkingen van </w:t>
      </w:r>
      <w:r w:rsidR="00FB5B5A">
        <w:rPr>
          <w:sz w:val="24"/>
          <w:szCs w:val="24"/>
        </w:rPr>
        <w:t>patiënten</w:t>
      </w:r>
      <w:r>
        <w:rPr>
          <w:sz w:val="24"/>
          <w:szCs w:val="24"/>
        </w:rPr>
        <w:t xml:space="preserve"> en zorgverleners zijn welkom via </w:t>
      </w:r>
      <w:hyperlink r:id="rId20" w:history="1">
        <w:r w:rsidRPr="00472E12">
          <w:rPr>
            <w:rStyle w:val="Hyperlink"/>
            <w:sz w:val="24"/>
            <w:szCs w:val="24"/>
          </w:rPr>
          <w:t>info@verenigingafbouwmedicatie.nl</w:t>
        </w:r>
      </w:hyperlink>
    </w:p>
    <w:p w14:paraId="50A3660C" w14:textId="4C44559C" w:rsidR="00E66E34" w:rsidRPr="00E66E34" w:rsidRDefault="005D21F7" w:rsidP="00E66E34">
      <w:pPr>
        <w:pStyle w:val="Lijstalinea"/>
        <w:rPr>
          <w:b/>
          <w:bCs/>
          <w:sz w:val="24"/>
          <w:szCs w:val="24"/>
        </w:rPr>
      </w:pPr>
      <w:r w:rsidRPr="005D21F7">
        <w:lastRenderedPageBreak/>
        <w:drawing>
          <wp:anchor distT="0" distB="0" distL="114300" distR="114300" simplePos="0" relativeHeight="251658240" behindDoc="1" locked="0" layoutInCell="1" allowOverlap="1" wp14:anchorId="4636ADCE" wp14:editId="5CF9102D">
            <wp:simplePos x="0" y="0"/>
            <wp:positionH relativeFrom="column">
              <wp:posOffset>2016471</wp:posOffset>
            </wp:positionH>
            <wp:positionV relativeFrom="paragraph">
              <wp:posOffset>6927</wp:posOffset>
            </wp:positionV>
            <wp:extent cx="1609200" cy="2030400"/>
            <wp:effectExtent l="0" t="0" r="0" b="8255"/>
            <wp:wrapTight wrapText="bothSides">
              <wp:wrapPolygon edited="0">
                <wp:start x="0" y="0"/>
                <wp:lineTo x="0" y="21485"/>
                <wp:lineTo x="21225" y="21485"/>
                <wp:lineTo x="2122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831C3" w14:textId="08820911" w:rsidR="00E66E34" w:rsidRDefault="00E66E34" w:rsidP="00E66E34">
      <w:pPr>
        <w:pStyle w:val="Lijstalinea"/>
        <w:rPr>
          <w:sz w:val="24"/>
          <w:szCs w:val="24"/>
        </w:rPr>
      </w:pPr>
    </w:p>
    <w:p w14:paraId="7FA274EA" w14:textId="166C2780" w:rsidR="00C61B73" w:rsidRDefault="00C61B73" w:rsidP="00E66E34">
      <w:pPr>
        <w:pStyle w:val="Lijstalinea"/>
        <w:rPr>
          <w:sz w:val="24"/>
          <w:szCs w:val="24"/>
        </w:rPr>
      </w:pPr>
    </w:p>
    <w:p w14:paraId="4E3421F5" w14:textId="41078048" w:rsidR="00C61B73" w:rsidRDefault="00C61B73" w:rsidP="00E66E34">
      <w:pPr>
        <w:pStyle w:val="Lijstalinea"/>
        <w:rPr>
          <w:sz w:val="24"/>
          <w:szCs w:val="24"/>
        </w:rPr>
      </w:pPr>
    </w:p>
    <w:p w14:paraId="57D1208C" w14:textId="0CDA8543" w:rsidR="00C61B73" w:rsidRDefault="00C61B73" w:rsidP="00E66E34">
      <w:pPr>
        <w:pStyle w:val="Lijstalinea"/>
        <w:rPr>
          <w:sz w:val="24"/>
          <w:szCs w:val="24"/>
        </w:rPr>
      </w:pPr>
    </w:p>
    <w:p w14:paraId="36370C1E" w14:textId="78D8BE40" w:rsidR="00C61B73" w:rsidRDefault="00C61B73" w:rsidP="00E66E34">
      <w:pPr>
        <w:pStyle w:val="Lijstalinea"/>
        <w:rPr>
          <w:sz w:val="24"/>
          <w:szCs w:val="24"/>
        </w:rPr>
      </w:pPr>
    </w:p>
    <w:p w14:paraId="2E0797E9" w14:textId="745B8674" w:rsidR="00C61B73" w:rsidRDefault="00C61B73" w:rsidP="00E66E34">
      <w:pPr>
        <w:pStyle w:val="Lijstalinea"/>
        <w:rPr>
          <w:sz w:val="24"/>
          <w:szCs w:val="24"/>
        </w:rPr>
      </w:pPr>
    </w:p>
    <w:p w14:paraId="764214E9" w14:textId="602929C0" w:rsidR="00C61B73" w:rsidRDefault="00C61B73" w:rsidP="00E66E34">
      <w:pPr>
        <w:pStyle w:val="Lijstalinea"/>
        <w:rPr>
          <w:sz w:val="24"/>
          <w:szCs w:val="24"/>
        </w:rPr>
      </w:pPr>
    </w:p>
    <w:p w14:paraId="26339560" w14:textId="23F6498F" w:rsidR="00C61B73" w:rsidRDefault="00C61B73" w:rsidP="00E66E34">
      <w:pPr>
        <w:pStyle w:val="Lijstalinea"/>
        <w:rPr>
          <w:sz w:val="24"/>
          <w:szCs w:val="24"/>
        </w:rPr>
      </w:pPr>
    </w:p>
    <w:p w14:paraId="139BD175" w14:textId="5BBF387D" w:rsidR="00C61B73" w:rsidRDefault="00C61B73" w:rsidP="00E66E34">
      <w:pPr>
        <w:pStyle w:val="Lijstalinea"/>
        <w:rPr>
          <w:sz w:val="24"/>
          <w:szCs w:val="24"/>
        </w:rPr>
      </w:pPr>
    </w:p>
    <w:p w14:paraId="51E6FC16" w14:textId="2B33F599" w:rsidR="00C61B73" w:rsidRDefault="00C61B73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Artikelen/Websites</w:t>
      </w:r>
    </w:p>
    <w:p w14:paraId="175C2002" w14:textId="4444AFCA" w:rsidR="00C61B73" w:rsidRDefault="00C61B73" w:rsidP="00E66E34">
      <w:pPr>
        <w:pStyle w:val="Lijstalinea"/>
        <w:rPr>
          <w:sz w:val="24"/>
          <w:szCs w:val="24"/>
        </w:rPr>
      </w:pPr>
    </w:p>
    <w:p w14:paraId="1A18A1AA" w14:textId="355558C4" w:rsidR="00C61B73" w:rsidRDefault="00D975A8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1.</w:t>
      </w:r>
      <w:hyperlink r:id="rId22" w:history="1">
        <w:r w:rsidRPr="00472E12">
          <w:rPr>
            <w:rStyle w:val="Hyperlink"/>
            <w:sz w:val="24"/>
            <w:szCs w:val="24"/>
          </w:rPr>
          <w:t>https://www.madinamerica.com/2021/07/prescripticide-exposes-harms/</w:t>
        </w:r>
      </w:hyperlink>
    </w:p>
    <w:p w14:paraId="263B1FA9" w14:textId="453A62AC" w:rsidR="00EC317C" w:rsidRDefault="00EC317C" w:rsidP="00E66E34">
      <w:pPr>
        <w:pStyle w:val="Lijstalinea"/>
        <w:rPr>
          <w:sz w:val="24"/>
          <w:szCs w:val="24"/>
        </w:rPr>
      </w:pPr>
    </w:p>
    <w:p w14:paraId="6BE836E0" w14:textId="2F7746ED" w:rsidR="00EC317C" w:rsidRDefault="00EC317C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2.</w:t>
      </w:r>
      <w:r w:rsidRPr="00EC317C">
        <w:rPr>
          <w:sz w:val="24"/>
          <w:szCs w:val="24"/>
        </w:rPr>
        <w:t xml:space="preserve"> </w:t>
      </w:r>
      <w:hyperlink r:id="rId23" w:history="1">
        <w:r w:rsidRPr="00472E12">
          <w:rPr>
            <w:rStyle w:val="Hyperlink"/>
            <w:sz w:val="24"/>
            <w:szCs w:val="24"/>
          </w:rPr>
          <w:t>https://pubmed.ncbi.nlm.nih.gov/33507816/</w:t>
        </w:r>
      </w:hyperlink>
    </w:p>
    <w:p w14:paraId="0DF2CB88" w14:textId="4D9E4566" w:rsidR="004B52BB" w:rsidRDefault="004B52BB" w:rsidP="00E66E34">
      <w:pPr>
        <w:pStyle w:val="Lijstalinea"/>
        <w:rPr>
          <w:sz w:val="24"/>
          <w:szCs w:val="24"/>
        </w:rPr>
      </w:pPr>
    </w:p>
    <w:p w14:paraId="4BD94534" w14:textId="37BEFE08" w:rsidR="004B52BB" w:rsidRDefault="00EC317C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3</w:t>
      </w:r>
      <w:r w:rsidR="00D975A8">
        <w:rPr>
          <w:sz w:val="24"/>
          <w:szCs w:val="24"/>
        </w:rPr>
        <w:t>.</w:t>
      </w:r>
      <w:hyperlink r:id="rId24" w:history="1">
        <w:r w:rsidR="00D975A8" w:rsidRPr="00472E12">
          <w:rPr>
            <w:rStyle w:val="Hyperlink"/>
            <w:sz w:val="24"/>
            <w:szCs w:val="24"/>
          </w:rPr>
          <w:t>https://www.letselverhalen.nl/stichting-seroxatclaim</w:t>
        </w:r>
      </w:hyperlink>
    </w:p>
    <w:p w14:paraId="390AB022" w14:textId="26F1D7F4" w:rsidR="004B52BB" w:rsidRDefault="004B52BB" w:rsidP="00E66E34">
      <w:pPr>
        <w:pStyle w:val="Lijstalinea"/>
        <w:rPr>
          <w:sz w:val="24"/>
          <w:szCs w:val="24"/>
        </w:rPr>
      </w:pPr>
    </w:p>
    <w:p w14:paraId="26F67DB0" w14:textId="4C8486B3" w:rsidR="004B52BB" w:rsidRDefault="00EC317C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4</w:t>
      </w:r>
      <w:r w:rsidR="00D975A8">
        <w:rPr>
          <w:sz w:val="24"/>
          <w:szCs w:val="24"/>
        </w:rPr>
        <w:t>.</w:t>
      </w:r>
      <w:r w:rsidR="00F65C74">
        <w:rPr>
          <w:sz w:val="24"/>
          <w:szCs w:val="24"/>
        </w:rPr>
        <w:t>https://</w:t>
      </w:r>
      <w:hyperlink r:id="rId25" w:history="1">
        <w:r w:rsidR="00F65C74" w:rsidRPr="00472E12">
          <w:rPr>
            <w:rStyle w:val="Hyperlink"/>
            <w:sz w:val="24"/>
            <w:szCs w:val="24"/>
          </w:rPr>
          <w:t>www.medicijnkosten.nl</w:t>
        </w:r>
      </w:hyperlink>
    </w:p>
    <w:p w14:paraId="76361465" w14:textId="485D9F4F" w:rsidR="004B52BB" w:rsidRDefault="004B52BB" w:rsidP="00E66E34">
      <w:pPr>
        <w:pStyle w:val="Lijstalinea"/>
        <w:rPr>
          <w:sz w:val="24"/>
          <w:szCs w:val="24"/>
        </w:rPr>
      </w:pPr>
    </w:p>
    <w:p w14:paraId="4AB57616" w14:textId="3F20DF15" w:rsidR="004B52BB" w:rsidRDefault="00EC317C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5</w:t>
      </w:r>
      <w:r w:rsidR="00D975A8">
        <w:rPr>
          <w:sz w:val="24"/>
          <w:szCs w:val="24"/>
        </w:rPr>
        <w:t>.</w:t>
      </w:r>
      <w:r w:rsidR="00F65C74">
        <w:rPr>
          <w:sz w:val="24"/>
          <w:szCs w:val="24"/>
        </w:rPr>
        <w:t>https://</w:t>
      </w:r>
      <w:hyperlink r:id="rId26" w:history="1">
        <w:r w:rsidR="00F65C74" w:rsidRPr="00472E12">
          <w:rPr>
            <w:rStyle w:val="Hyperlink"/>
            <w:sz w:val="24"/>
            <w:szCs w:val="24"/>
          </w:rPr>
          <w:t>www.taperingstrip.nl</w:t>
        </w:r>
      </w:hyperlink>
    </w:p>
    <w:p w14:paraId="7DC0CAFF" w14:textId="089F87D5" w:rsidR="004B52BB" w:rsidRDefault="004B52BB" w:rsidP="00E66E34">
      <w:pPr>
        <w:pStyle w:val="Lijstalinea"/>
        <w:rPr>
          <w:sz w:val="24"/>
          <w:szCs w:val="24"/>
        </w:rPr>
      </w:pPr>
    </w:p>
    <w:p w14:paraId="6B2AA847" w14:textId="059F4E41" w:rsidR="004B52BB" w:rsidRDefault="00EC317C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6</w:t>
      </w:r>
      <w:r w:rsidR="00D975A8">
        <w:rPr>
          <w:sz w:val="24"/>
          <w:szCs w:val="24"/>
        </w:rPr>
        <w:t>.</w:t>
      </w:r>
      <w:hyperlink r:id="rId27" w:history="1">
        <w:r w:rsidR="00D975A8" w:rsidRPr="00472E12">
          <w:rPr>
            <w:rStyle w:val="Hyperlink"/>
            <w:sz w:val="24"/>
            <w:szCs w:val="24"/>
          </w:rPr>
          <w:t>https://www.fda.gov/drugs/drug-safety-and-availability/fda-identifies-harm-reported-sudden-discontinuation-opioid-pain-medicines-and-requires-label-changes</w:t>
        </w:r>
      </w:hyperlink>
    </w:p>
    <w:p w14:paraId="4CB2DE6B" w14:textId="52F46F47" w:rsidR="00F65C74" w:rsidRDefault="00F65C74" w:rsidP="00E66E34">
      <w:pPr>
        <w:pStyle w:val="Lijstalinea"/>
        <w:rPr>
          <w:sz w:val="24"/>
          <w:szCs w:val="24"/>
        </w:rPr>
      </w:pPr>
    </w:p>
    <w:p w14:paraId="065DC77F" w14:textId="7E711CFE" w:rsidR="00F65C74" w:rsidRDefault="00EC317C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7</w:t>
      </w:r>
      <w:r w:rsidR="00D975A8">
        <w:rPr>
          <w:sz w:val="24"/>
          <w:szCs w:val="24"/>
        </w:rPr>
        <w:t>.</w:t>
      </w:r>
      <w:hyperlink r:id="rId28" w:history="1">
        <w:r w:rsidR="00D975A8" w:rsidRPr="00472E12">
          <w:rPr>
            <w:rStyle w:val="Hyperlink"/>
            <w:sz w:val="24"/>
            <w:szCs w:val="24"/>
          </w:rPr>
          <w:t>https://jamanetwork.com/journals/jama/article-abstract/2782662</w:t>
        </w:r>
      </w:hyperlink>
    </w:p>
    <w:p w14:paraId="60E1E180" w14:textId="77777777" w:rsidR="00F65C74" w:rsidRDefault="00F65C74" w:rsidP="00E66E34">
      <w:pPr>
        <w:pStyle w:val="Lijstalinea"/>
        <w:rPr>
          <w:sz w:val="24"/>
          <w:szCs w:val="24"/>
        </w:rPr>
      </w:pPr>
    </w:p>
    <w:p w14:paraId="0A47994D" w14:textId="3B2B413A" w:rsidR="00D975A8" w:rsidRDefault="00EC317C" w:rsidP="00D975A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8</w:t>
      </w:r>
      <w:r w:rsidR="00D975A8">
        <w:rPr>
          <w:sz w:val="24"/>
          <w:szCs w:val="24"/>
        </w:rPr>
        <w:t>.</w:t>
      </w:r>
      <w:hyperlink r:id="rId29" w:history="1">
        <w:r w:rsidR="00D975A8" w:rsidRPr="00472E12">
          <w:rPr>
            <w:rStyle w:val="Hyperlink"/>
            <w:sz w:val="24"/>
            <w:szCs w:val="24"/>
          </w:rPr>
          <w:t>https://www.doq.nl/handreiking-helpt-opioidegebruik-in-eerste-lijn-te-beteugelen/</w:t>
        </w:r>
      </w:hyperlink>
    </w:p>
    <w:p w14:paraId="33C4D7A2" w14:textId="77777777" w:rsidR="00D975A8" w:rsidRPr="00D975A8" w:rsidRDefault="00D975A8" w:rsidP="00D975A8">
      <w:pPr>
        <w:pStyle w:val="Lijstalinea"/>
        <w:rPr>
          <w:sz w:val="24"/>
          <w:szCs w:val="24"/>
        </w:rPr>
      </w:pPr>
    </w:p>
    <w:p w14:paraId="50FE0C33" w14:textId="05E2594C" w:rsidR="00F65C74" w:rsidRDefault="00EC317C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9</w:t>
      </w:r>
      <w:r w:rsidR="00D975A8">
        <w:rPr>
          <w:sz w:val="24"/>
          <w:szCs w:val="24"/>
        </w:rPr>
        <w:t>.</w:t>
      </w:r>
      <w:hyperlink r:id="rId30" w:history="1">
        <w:r w:rsidR="00D975A8" w:rsidRPr="00472E12">
          <w:rPr>
            <w:rStyle w:val="Hyperlink"/>
            <w:sz w:val="24"/>
            <w:szCs w:val="24"/>
          </w:rPr>
          <w:t>https://journals.sagepub.com/doi/full/10.1177/2045125320980573</w:t>
        </w:r>
      </w:hyperlink>
    </w:p>
    <w:p w14:paraId="510CB89B" w14:textId="6282DC9E" w:rsidR="00F65C74" w:rsidRDefault="00F65C74" w:rsidP="00E66E34">
      <w:pPr>
        <w:pStyle w:val="Lijstalinea"/>
        <w:rPr>
          <w:sz w:val="24"/>
          <w:szCs w:val="24"/>
        </w:rPr>
      </w:pPr>
    </w:p>
    <w:p w14:paraId="51567CAE" w14:textId="30E0B2A2" w:rsidR="00F65C74" w:rsidRDefault="00EC317C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10</w:t>
      </w:r>
      <w:r w:rsidR="00D975A8">
        <w:rPr>
          <w:sz w:val="24"/>
          <w:szCs w:val="24"/>
        </w:rPr>
        <w:t>.</w:t>
      </w:r>
      <w:hyperlink r:id="rId31" w:history="1">
        <w:r w:rsidR="00D975A8" w:rsidRPr="00472E12">
          <w:rPr>
            <w:rStyle w:val="Hyperlink"/>
            <w:sz w:val="24"/>
            <w:szCs w:val="24"/>
          </w:rPr>
          <w:t>https://stichtingantidepressivavrij.nl/informatie/afbouwen/verlengd-ontwenningssyndroom/</w:t>
        </w:r>
      </w:hyperlink>
    </w:p>
    <w:p w14:paraId="119DAD66" w14:textId="6911CABD" w:rsidR="00F65C74" w:rsidRDefault="00F65C74" w:rsidP="00E66E34">
      <w:pPr>
        <w:pStyle w:val="Lijstalinea"/>
        <w:rPr>
          <w:sz w:val="24"/>
          <w:szCs w:val="24"/>
        </w:rPr>
      </w:pPr>
    </w:p>
    <w:p w14:paraId="6A9BA6B3" w14:textId="082EE889" w:rsidR="00F65C74" w:rsidRDefault="00D975A8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1</w:t>
      </w:r>
      <w:r w:rsidR="00EC317C">
        <w:rPr>
          <w:sz w:val="24"/>
          <w:szCs w:val="24"/>
        </w:rPr>
        <w:t>1</w:t>
      </w:r>
      <w:r>
        <w:rPr>
          <w:sz w:val="24"/>
          <w:szCs w:val="24"/>
        </w:rPr>
        <w:t>.</w:t>
      </w:r>
      <w:hyperlink r:id="rId32" w:history="1">
        <w:r w:rsidRPr="00472E12">
          <w:rPr>
            <w:rStyle w:val="Hyperlink"/>
            <w:sz w:val="24"/>
            <w:szCs w:val="24"/>
          </w:rPr>
          <w:t>https://akathisiaalliance.org/</w:t>
        </w:r>
      </w:hyperlink>
    </w:p>
    <w:p w14:paraId="41F0871A" w14:textId="41FE1D0B" w:rsidR="00542C98" w:rsidRDefault="00542C98" w:rsidP="00E66E34">
      <w:pPr>
        <w:pStyle w:val="Lijstalinea"/>
        <w:rPr>
          <w:sz w:val="24"/>
          <w:szCs w:val="24"/>
        </w:rPr>
      </w:pPr>
    </w:p>
    <w:p w14:paraId="4CAD090F" w14:textId="0912B011" w:rsidR="00542C98" w:rsidRDefault="00D975A8" w:rsidP="00E66E3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1</w:t>
      </w:r>
      <w:r w:rsidR="00EC317C">
        <w:rPr>
          <w:sz w:val="24"/>
          <w:szCs w:val="24"/>
        </w:rPr>
        <w:t>2</w:t>
      </w:r>
      <w:r>
        <w:rPr>
          <w:sz w:val="24"/>
          <w:szCs w:val="24"/>
        </w:rPr>
        <w:t>.</w:t>
      </w:r>
      <w:hyperlink r:id="rId33" w:history="1">
        <w:r w:rsidRPr="00472E12">
          <w:rPr>
            <w:rStyle w:val="Hyperlink"/>
            <w:sz w:val="24"/>
            <w:szCs w:val="24"/>
          </w:rPr>
          <w:t>https://www.madinamerica.com/2020/03/iatrogenic-domino-poisoned-polypharmacy/</w:t>
        </w:r>
      </w:hyperlink>
    </w:p>
    <w:p w14:paraId="25E4356C" w14:textId="396C0E50" w:rsidR="00542C98" w:rsidRDefault="00542C98" w:rsidP="00E66E34">
      <w:pPr>
        <w:pStyle w:val="Lijstalinea"/>
        <w:rPr>
          <w:sz w:val="24"/>
          <w:szCs w:val="24"/>
        </w:rPr>
      </w:pPr>
    </w:p>
    <w:p w14:paraId="3DBF41FD" w14:textId="2CF9235D" w:rsidR="00041C2E" w:rsidRDefault="00041C2E" w:rsidP="00E66E34">
      <w:pPr>
        <w:pStyle w:val="Lijstalinea"/>
        <w:rPr>
          <w:sz w:val="24"/>
          <w:szCs w:val="24"/>
        </w:rPr>
      </w:pPr>
    </w:p>
    <w:p w14:paraId="6CCE808C" w14:textId="77777777" w:rsidR="00EC317C" w:rsidRDefault="00EC317C" w:rsidP="00E66E34">
      <w:pPr>
        <w:pStyle w:val="Lijstalinea"/>
        <w:rPr>
          <w:sz w:val="24"/>
          <w:szCs w:val="24"/>
        </w:rPr>
      </w:pPr>
    </w:p>
    <w:p w14:paraId="36FE797F" w14:textId="77777777" w:rsidR="00041C2E" w:rsidRPr="00041C2E" w:rsidRDefault="00041C2E" w:rsidP="00E66E34">
      <w:pPr>
        <w:pStyle w:val="Lijstalinea"/>
        <w:rPr>
          <w:sz w:val="24"/>
          <w:szCs w:val="24"/>
        </w:rPr>
      </w:pPr>
    </w:p>
    <w:p w14:paraId="0B95D41E" w14:textId="77777777" w:rsidR="00041C2E" w:rsidRPr="00041C2E" w:rsidRDefault="00041C2E" w:rsidP="00E66E34">
      <w:pPr>
        <w:pStyle w:val="Lijstalinea"/>
        <w:rPr>
          <w:sz w:val="24"/>
          <w:szCs w:val="24"/>
        </w:rPr>
      </w:pPr>
    </w:p>
    <w:p w14:paraId="71C312B0" w14:textId="418FEBD5" w:rsidR="00F65C74" w:rsidRPr="00041C2E" w:rsidRDefault="00F65C74" w:rsidP="00E66E34">
      <w:pPr>
        <w:pStyle w:val="Lijstalinea"/>
        <w:rPr>
          <w:sz w:val="24"/>
          <w:szCs w:val="24"/>
        </w:rPr>
      </w:pPr>
    </w:p>
    <w:p w14:paraId="49571ED3" w14:textId="77777777" w:rsidR="00F65C74" w:rsidRPr="00041C2E" w:rsidRDefault="00F65C74" w:rsidP="00E66E34">
      <w:pPr>
        <w:pStyle w:val="Lijstalinea"/>
        <w:rPr>
          <w:sz w:val="24"/>
          <w:szCs w:val="24"/>
        </w:rPr>
      </w:pPr>
    </w:p>
    <w:p w14:paraId="6B0A24C6" w14:textId="57F2DA65" w:rsidR="00F65C74" w:rsidRPr="00041C2E" w:rsidRDefault="00F65C74" w:rsidP="00E66E34">
      <w:pPr>
        <w:pStyle w:val="Lijstalinea"/>
        <w:rPr>
          <w:sz w:val="24"/>
          <w:szCs w:val="24"/>
        </w:rPr>
      </w:pPr>
    </w:p>
    <w:p w14:paraId="1AB13520" w14:textId="77777777" w:rsidR="00F65C74" w:rsidRPr="00041C2E" w:rsidRDefault="00F65C74" w:rsidP="00E66E34">
      <w:pPr>
        <w:pStyle w:val="Lijstalinea"/>
        <w:rPr>
          <w:sz w:val="24"/>
          <w:szCs w:val="24"/>
        </w:rPr>
      </w:pPr>
    </w:p>
    <w:sectPr w:rsidR="00F65C74" w:rsidRPr="0004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BFCC" w14:textId="77777777" w:rsidR="006513AB" w:rsidRDefault="006513AB" w:rsidP="00542C98">
      <w:pPr>
        <w:spacing w:after="0" w:line="240" w:lineRule="auto"/>
      </w:pPr>
      <w:r>
        <w:separator/>
      </w:r>
    </w:p>
  </w:endnote>
  <w:endnote w:type="continuationSeparator" w:id="0">
    <w:p w14:paraId="50B31836" w14:textId="77777777" w:rsidR="006513AB" w:rsidRDefault="006513AB" w:rsidP="0054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C9E9" w14:textId="77777777" w:rsidR="006513AB" w:rsidRDefault="006513AB" w:rsidP="00542C98">
      <w:pPr>
        <w:spacing w:after="0" w:line="240" w:lineRule="auto"/>
      </w:pPr>
      <w:r>
        <w:separator/>
      </w:r>
    </w:p>
  </w:footnote>
  <w:footnote w:type="continuationSeparator" w:id="0">
    <w:p w14:paraId="6B185D2D" w14:textId="77777777" w:rsidR="006513AB" w:rsidRDefault="006513AB" w:rsidP="00542C98">
      <w:pPr>
        <w:spacing w:after="0" w:line="240" w:lineRule="auto"/>
      </w:pPr>
      <w:r>
        <w:continuationSeparator/>
      </w:r>
    </w:p>
  </w:footnote>
  <w:footnote w:id="1">
    <w:p w14:paraId="63AA3445" w14:textId="440EBE61" w:rsidR="000F4523" w:rsidRDefault="000F4523">
      <w:pPr>
        <w:pStyle w:val="Voetnoottekst"/>
        <w:rPr>
          <w:rStyle w:val="Voetnootmarkering"/>
        </w:rPr>
      </w:pPr>
    </w:p>
    <w:p w14:paraId="04AA69C1" w14:textId="77777777" w:rsidR="000F4523" w:rsidRDefault="000F4523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FBF"/>
    <w:multiLevelType w:val="multilevel"/>
    <w:tmpl w:val="86AA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30318"/>
    <w:multiLevelType w:val="hybridMultilevel"/>
    <w:tmpl w:val="8FAAC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AF"/>
    <w:rsid w:val="00041C2E"/>
    <w:rsid w:val="000774BA"/>
    <w:rsid w:val="000B71AB"/>
    <w:rsid w:val="000F4523"/>
    <w:rsid w:val="00100B19"/>
    <w:rsid w:val="001F0843"/>
    <w:rsid w:val="002029AE"/>
    <w:rsid w:val="00220780"/>
    <w:rsid w:val="00226D54"/>
    <w:rsid w:val="00263E17"/>
    <w:rsid w:val="00344327"/>
    <w:rsid w:val="003E5D94"/>
    <w:rsid w:val="00464EAF"/>
    <w:rsid w:val="004B52BB"/>
    <w:rsid w:val="005372B9"/>
    <w:rsid w:val="005423CC"/>
    <w:rsid w:val="00542C98"/>
    <w:rsid w:val="00552073"/>
    <w:rsid w:val="005B38C3"/>
    <w:rsid w:val="005B6DAF"/>
    <w:rsid w:val="005D21F7"/>
    <w:rsid w:val="006513AB"/>
    <w:rsid w:val="00665B23"/>
    <w:rsid w:val="00727E5A"/>
    <w:rsid w:val="008B5054"/>
    <w:rsid w:val="00996950"/>
    <w:rsid w:val="00C61B73"/>
    <w:rsid w:val="00D16D9B"/>
    <w:rsid w:val="00D975A8"/>
    <w:rsid w:val="00E66E34"/>
    <w:rsid w:val="00EC317C"/>
    <w:rsid w:val="00F65C74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809"/>
  <w15:chartTrackingRefBased/>
  <w15:docId w15:val="{D5985885-8E69-4C2B-A863-610088CC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4E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5D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5D94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2C9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42C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42C98"/>
    <w:rPr>
      <w:vertAlign w:val="superscript"/>
    </w:rPr>
  </w:style>
  <w:style w:type="paragraph" w:customStyle="1" w:styleId="v1msolistparagraph">
    <w:name w:val="v1msolistparagraph"/>
    <w:basedOn w:val="Standaard"/>
    <w:rsid w:val="0004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peringstrip.nl" TargetMode="External"/><Relationship Id="rId18" Type="http://schemas.openxmlformats.org/officeDocument/2006/relationships/hyperlink" Target="https://akathisiaalliance.org/" TargetMode="External"/><Relationship Id="rId26" Type="http://schemas.openxmlformats.org/officeDocument/2006/relationships/hyperlink" Target="http://www.taperingstrip.n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edicijnkosten.nl/medicijn?artikel=VENLAFAXINE+TABLET+1MG+DMB&amp;id=a114e46dc23e93b3901e802c853e430e" TargetMode="External"/><Relationship Id="rId17" Type="http://schemas.openxmlformats.org/officeDocument/2006/relationships/hyperlink" Target="https://stichtingantidepressivavrij.nl/informatie/afbouwen/verlengd-ontwenningssyndroom/" TargetMode="External"/><Relationship Id="rId25" Type="http://schemas.openxmlformats.org/officeDocument/2006/relationships/hyperlink" Target="http://www.medicijnkosten.nl" TargetMode="External"/><Relationship Id="rId33" Type="http://schemas.openxmlformats.org/officeDocument/2006/relationships/hyperlink" Target="https://www.madinamerica.com/2020/03/iatrogenic-domino-poisoned-polypharma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q.nl/handreiking-helpt-opioidegebruik-in-eerste-lijn-te-beteugelen/" TargetMode="External"/><Relationship Id="rId20" Type="http://schemas.openxmlformats.org/officeDocument/2006/relationships/hyperlink" Target="mailto:info@verenigingafbouwmedicatie.nl" TargetMode="External"/><Relationship Id="rId29" Type="http://schemas.openxmlformats.org/officeDocument/2006/relationships/hyperlink" Target="https://www.doq.nl/handreiking-helpt-opioidegebruik-in-eerste-lijn-te-beteugel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tselverhalen.nl/stichting-seroxatclaim" TargetMode="External"/><Relationship Id="rId24" Type="http://schemas.openxmlformats.org/officeDocument/2006/relationships/hyperlink" Target="https://www.letselverhalen.nl/stichting-seroxatclaim" TargetMode="External"/><Relationship Id="rId32" Type="http://schemas.openxmlformats.org/officeDocument/2006/relationships/hyperlink" Target="https://akathisiaallianc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amanetwork.com/journals/jama/article-abstract/2782662" TargetMode="External"/><Relationship Id="rId23" Type="http://schemas.openxmlformats.org/officeDocument/2006/relationships/hyperlink" Target="https://pubmed.ncbi.nlm.nih.gov/33507816/" TargetMode="External"/><Relationship Id="rId28" Type="http://schemas.openxmlformats.org/officeDocument/2006/relationships/hyperlink" Target="https://jamanetwork.com/journals/jama/article-abstract/2782662" TargetMode="External"/><Relationship Id="rId10" Type="http://schemas.openxmlformats.org/officeDocument/2006/relationships/hyperlink" Target="https://pubmed.ncbi.nlm.nih.gov/33507816/" TargetMode="External"/><Relationship Id="rId19" Type="http://schemas.openxmlformats.org/officeDocument/2006/relationships/hyperlink" Target="https://www.madinamerica.com/2020/03/iatrogenic-domino-poisoned-polypharmacy/" TargetMode="External"/><Relationship Id="rId31" Type="http://schemas.openxmlformats.org/officeDocument/2006/relationships/hyperlink" Target="https://stichtingantidepressivavrij.nl/informatie/afbouwen/verlengd-ontwenningssyndro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dinamerica.com/2021/07/prescripticide-exposes-harms/" TargetMode="External"/><Relationship Id="rId14" Type="http://schemas.openxmlformats.org/officeDocument/2006/relationships/hyperlink" Target="https://www.fda.gov/drugs/drug-safety-and-availability/fda-identifies-harm-reported-sudden-discontinuation-opioid-pain-medicines-and-requires-label-changes" TargetMode="External"/><Relationship Id="rId22" Type="http://schemas.openxmlformats.org/officeDocument/2006/relationships/hyperlink" Target="https://www.madinamerica.com/2021/07/prescripticide-exposes-harms/" TargetMode="External"/><Relationship Id="rId27" Type="http://schemas.openxmlformats.org/officeDocument/2006/relationships/hyperlink" Target="https://www.fda.gov/drugs/drug-safety-and-availability/fda-identifies-harm-reported-sudden-discontinuation-opioid-pain-medicines-and-requires-label-changes" TargetMode="External"/><Relationship Id="rId30" Type="http://schemas.openxmlformats.org/officeDocument/2006/relationships/hyperlink" Target="https://journals.sagepub.com/doi/full/10.1177/2045125320980573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BFB2-779C-44B6-8D84-12F163B2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4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Dinkelberg</dc:creator>
  <cp:keywords/>
  <dc:description/>
  <cp:lastModifiedBy>Pauline Dinkelberg</cp:lastModifiedBy>
  <cp:revision>3</cp:revision>
  <cp:lastPrinted>2021-08-10T13:36:00Z</cp:lastPrinted>
  <dcterms:created xsi:type="dcterms:W3CDTF">2021-08-06T08:59:00Z</dcterms:created>
  <dcterms:modified xsi:type="dcterms:W3CDTF">2021-08-11T14:40:00Z</dcterms:modified>
</cp:coreProperties>
</file>